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FA1" w:rsidRPr="00D01FA1" w:rsidRDefault="00D01FA1" w:rsidP="00D01FA1">
      <w:pPr>
        <w:pStyle w:val="a5"/>
        <w:rPr>
          <w:rFonts w:ascii="PT Astra Serif" w:hAnsi="PT Astra Serif"/>
          <w:color w:val="1F497D"/>
          <w:sz w:val="26"/>
          <w:szCs w:val="26"/>
        </w:rPr>
      </w:pPr>
      <w:r w:rsidRPr="00D01FA1">
        <w:rPr>
          <w:rFonts w:ascii="PT Astra Serif" w:hAnsi="PT Astra Serif"/>
          <w:color w:val="1F497D"/>
          <w:sz w:val="26"/>
          <w:szCs w:val="26"/>
        </w:rPr>
        <w:t xml:space="preserve">В Банке ВТБ действует краткосрочная акция по льготному кредитованию </w:t>
      </w:r>
      <w:proofErr w:type="spellStart"/>
      <w:r w:rsidRPr="00D01FA1">
        <w:rPr>
          <w:rFonts w:ascii="PT Astra Serif" w:hAnsi="PT Astra Serif"/>
          <w:color w:val="1F497D"/>
          <w:sz w:val="26"/>
          <w:szCs w:val="26"/>
        </w:rPr>
        <w:t>инвест</w:t>
      </w:r>
      <w:proofErr w:type="spellEnd"/>
      <w:r w:rsidRPr="00D01FA1">
        <w:rPr>
          <w:rFonts w:ascii="PT Astra Serif" w:hAnsi="PT Astra Serif"/>
          <w:color w:val="1F497D"/>
          <w:sz w:val="26"/>
          <w:szCs w:val="26"/>
        </w:rPr>
        <w:t xml:space="preserve"> проектов.</w:t>
      </w:r>
    </w:p>
    <w:p w:rsidR="00D01FA1" w:rsidRDefault="00D01FA1" w:rsidP="00D01FA1">
      <w:pPr>
        <w:pStyle w:val="a5"/>
        <w:rPr>
          <w:rFonts w:ascii="PT Astra Serif" w:hAnsi="PT Astra Serif"/>
          <w:color w:val="1F497D"/>
          <w:sz w:val="26"/>
          <w:szCs w:val="26"/>
        </w:rPr>
      </w:pPr>
    </w:p>
    <w:p w:rsidR="00D01FA1" w:rsidRPr="00D01FA1" w:rsidRDefault="00D01FA1" w:rsidP="00D01FA1">
      <w:pPr>
        <w:pStyle w:val="a5"/>
        <w:rPr>
          <w:rFonts w:ascii="PT Astra Serif" w:hAnsi="PT Astra Serif"/>
          <w:color w:val="1F497D"/>
          <w:sz w:val="26"/>
          <w:szCs w:val="26"/>
        </w:rPr>
      </w:pPr>
      <w:r w:rsidRPr="00D01FA1">
        <w:rPr>
          <w:rFonts w:ascii="PT Astra Serif" w:hAnsi="PT Astra Serif"/>
          <w:color w:val="1F497D"/>
          <w:sz w:val="26"/>
          <w:szCs w:val="26"/>
        </w:rPr>
        <w:t>До 15 апреля принимаем заявки. Прошу по возможности дать информацию о максимально готовых проектах в регионе для реализации с нашей стороны.</w:t>
      </w:r>
    </w:p>
    <w:p w:rsidR="00D01FA1" w:rsidRDefault="00D01FA1" w:rsidP="00D01FA1">
      <w:pPr>
        <w:pStyle w:val="a5"/>
        <w:rPr>
          <w:rFonts w:ascii="PT Astra Serif" w:hAnsi="PT Astra Serif"/>
          <w:color w:val="1F497D"/>
          <w:sz w:val="26"/>
          <w:szCs w:val="26"/>
        </w:rPr>
      </w:pPr>
    </w:p>
    <w:p w:rsidR="00D01FA1" w:rsidRPr="00D01FA1" w:rsidRDefault="00D01FA1" w:rsidP="00D01FA1">
      <w:pPr>
        <w:pStyle w:val="a5"/>
        <w:rPr>
          <w:rFonts w:ascii="PT Astra Serif" w:hAnsi="PT Astra Serif"/>
          <w:color w:val="1F497D"/>
          <w:sz w:val="26"/>
          <w:szCs w:val="26"/>
        </w:rPr>
      </w:pPr>
      <w:r w:rsidRPr="00D01FA1">
        <w:rPr>
          <w:rFonts w:ascii="PT Astra Serif" w:hAnsi="PT Astra Serif"/>
          <w:color w:val="1F497D"/>
          <w:sz w:val="26"/>
          <w:szCs w:val="26"/>
        </w:rPr>
        <w:t xml:space="preserve">Ключевое условие – </w:t>
      </w:r>
      <w:r w:rsidRPr="00D01FA1">
        <w:rPr>
          <w:rFonts w:ascii="PT Astra Serif" w:hAnsi="PT Astra Serif" w:cs="Times New Roman"/>
          <w:color w:val="FF0000"/>
          <w:sz w:val="26"/>
          <w:szCs w:val="26"/>
          <w:lang w:eastAsia="ru-RU"/>
        </w:rPr>
        <w:t>отсутствие у Заемщика действующих кредитов по Программе МЭР №1764 в других банках, кроме Банка ВТБ</w:t>
      </w:r>
    </w:p>
    <w:p w:rsidR="00D01FA1" w:rsidRPr="00D01FA1" w:rsidRDefault="00D01FA1" w:rsidP="00D01FA1">
      <w:pPr>
        <w:pStyle w:val="a5"/>
        <w:rPr>
          <w:rFonts w:ascii="PT Astra Serif" w:hAnsi="PT Astra Serif"/>
          <w:color w:val="1F497D"/>
          <w:sz w:val="26"/>
          <w:szCs w:val="26"/>
        </w:rPr>
      </w:pPr>
    </w:p>
    <w:p w:rsidR="00D01FA1" w:rsidRPr="00D01FA1" w:rsidRDefault="00D01FA1" w:rsidP="00D01FA1">
      <w:pPr>
        <w:pStyle w:val="a5"/>
        <w:rPr>
          <w:rFonts w:ascii="PT Astra Serif" w:hAnsi="PT Astra Serif" w:cs="Times New Roman"/>
          <w:color w:val="002060"/>
          <w:sz w:val="26"/>
          <w:szCs w:val="26"/>
        </w:rPr>
      </w:pPr>
      <w:r w:rsidRPr="00D01FA1">
        <w:rPr>
          <w:rFonts w:ascii="PT Astra Serif" w:hAnsi="PT Astra Serif" w:cs="Times New Roman"/>
          <w:color w:val="1F497D"/>
          <w:sz w:val="26"/>
          <w:szCs w:val="26"/>
        </w:rPr>
        <w:t>О</w:t>
      </w:r>
      <w:r w:rsidRPr="00D01FA1">
        <w:rPr>
          <w:rFonts w:ascii="PT Astra Serif" w:hAnsi="PT Astra Serif" w:cs="Times New Roman"/>
          <w:color w:val="002060"/>
          <w:sz w:val="26"/>
          <w:szCs w:val="26"/>
        </w:rPr>
        <w:t>сновной свод условий по программе «Совмещение Программы МЭР №1764 и Программы стимулирования кредитования субъектов малого и среднего предпринимательства Корпорации МСП» (постановление Правительства РФ от 30.12.2018 №1764).</w:t>
      </w:r>
    </w:p>
    <w:p w:rsidR="00D01FA1" w:rsidRPr="00D01FA1" w:rsidRDefault="00D01FA1" w:rsidP="00D01FA1">
      <w:pPr>
        <w:pStyle w:val="a5"/>
        <w:rPr>
          <w:rFonts w:ascii="PT Astra Serif" w:hAnsi="PT Astra Serif" w:cs="Times New Roman"/>
          <w:color w:val="002060"/>
          <w:sz w:val="26"/>
          <w:szCs w:val="26"/>
        </w:rPr>
      </w:pPr>
    </w:p>
    <w:p w:rsidR="00D01FA1" w:rsidRPr="00D01FA1" w:rsidRDefault="00D01FA1" w:rsidP="00D01FA1">
      <w:pPr>
        <w:pStyle w:val="a5"/>
        <w:rPr>
          <w:rFonts w:ascii="PT Astra Serif" w:hAnsi="PT Astra Serif" w:cs="Times New Roman"/>
          <w:color w:val="002060"/>
          <w:sz w:val="26"/>
          <w:szCs w:val="26"/>
        </w:rPr>
      </w:pPr>
    </w:p>
    <w:p w:rsidR="00D01FA1" w:rsidRPr="00D01FA1" w:rsidRDefault="00D01FA1" w:rsidP="00D01FA1">
      <w:pPr>
        <w:pStyle w:val="a4"/>
        <w:numPr>
          <w:ilvl w:val="0"/>
          <w:numId w:val="1"/>
        </w:numPr>
        <w:spacing w:before="0" w:beforeAutospacing="0" w:after="0" w:afterAutospacing="0"/>
        <w:rPr>
          <w:rFonts w:ascii="PT Astra Serif" w:hAnsi="PT Astra Serif"/>
          <w:color w:val="002060"/>
          <w:sz w:val="26"/>
          <w:szCs w:val="26"/>
        </w:rPr>
      </w:pPr>
      <w:bookmarkStart w:id="0" w:name="_GoBack"/>
      <w:r w:rsidRPr="00D01FA1">
        <w:rPr>
          <w:rStyle w:val="a6"/>
          <w:rFonts w:ascii="PT Astra Serif" w:hAnsi="PT Astra Serif"/>
          <w:color w:val="002060"/>
          <w:sz w:val="26"/>
          <w:szCs w:val="26"/>
        </w:rPr>
        <w:t>Цель кредитования</w:t>
      </w:r>
      <w:r w:rsidRPr="00D01FA1">
        <w:rPr>
          <w:rFonts w:ascii="PT Astra Serif" w:hAnsi="PT Astra Serif"/>
          <w:color w:val="002060"/>
          <w:sz w:val="26"/>
          <w:szCs w:val="26"/>
        </w:rPr>
        <w:t xml:space="preserve">: </w:t>
      </w:r>
    </w:p>
    <w:p w:rsidR="00D01FA1" w:rsidRPr="00D01FA1" w:rsidRDefault="00D01FA1" w:rsidP="00D01FA1">
      <w:pPr>
        <w:pStyle w:val="a4"/>
        <w:spacing w:before="0" w:beforeAutospacing="0" w:after="0" w:afterAutospacing="0"/>
        <w:ind w:left="720"/>
        <w:rPr>
          <w:rFonts w:ascii="PT Astra Serif" w:hAnsi="PT Astra Serif"/>
          <w:color w:val="002060"/>
          <w:sz w:val="26"/>
          <w:szCs w:val="26"/>
        </w:rPr>
      </w:pPr>
      <w:r w:rsidRPr="00D01FA1">
        <w:rPr>
          <w:rFonts w:ascii="PT Astra Serif" w:hAnsi="PT Astra Serif"/>
          <w:color w:val="002060"/>
          <w:sz w:val="26"/>
          <w:szCs w:val="26"/>
        </w:rPr>
        <w:t>- Инвестиционные кредиты: на создание и/или приобретение (сооружение, изготовление, достройку, дооборудование, реконструкцию, модернизацию и техническое перевооружение) основных средств (включая строительство, реконструкцию, модернизацию объектов капитального строительства, в том числе выполнение инженерных изысканий, подготовку проектной документации для их строительства, реконструкции, модернизации).</w:t>
      </w:r>
    </w:p>
    <w:bookmarkEnd w:id="0"/>
    <w:p w:rsidR="00D01FA1" w:rsidRPr="00D01FA1" w:rsidRDefault="00D01FA1" w:rsidP="00D01FA1">
      <w:pPr>
        <w:pStyle w:val="a4"/>
        <w:spacing w:before="0" w:beforeAutospacing="0" w:after="0" w:afterAutospacing="0"/>
        <w:ind w:left="720"/>
        <w:rPr>
          <w:rFonts w:ascii="PT Astra Serif" w:hAnsi="PT Astra Serif"/>
          <w:color w:val="002060"/>
          <w:sz w:val="26"/>
          <w:szCs w:val="26"/>
        </w:rPr>
      </w:pPr>
      <w:r w:rsidRPr="00D01FA1">
        <w:rPr>
          <w:rFonts w:ascii="PT Astra Serif" w:hAnsi="PT Astra Serif"/>
          <w:color w:val="002060"/>
          <w:sz w:val="26"/>
          <w:szCs w:val="26"/>
          <w:u w:val="single"/>
        </w:rPr>
        <w:t>Не допускается</w:t>
      </w:r>
      <w:r w:rsidRPr="00D01FA1">
        <w:rPr>
          <w:rFonts w:ascii="PT Astra Serif" w:hAnsi="PT Astra Serif"/>
          <w:color w:val="002060"/>
          <w:sz w:val="26"/>
          <w:szCs w:val="26"/>
        </w:rPr>
        <w:t xml:space="preserve"> использование кредитных средств на цели:</w:t>
      </w:r>
    </w:p>
    <w:p w:rsidR="00D01FA1" w:rsidRPr="00D01FA1" w:rsidRDefault="00D01FA1" w:rsidP="00D01FA1">
      <w:pPr>
        <w:pStyle w:val="a4"/>
        <w:spacing w:before="0" w:beforeAutospacing="0" w:after="0" w:afterAutospacing="0"/>
        <w:ind w:left="720"/>
        <w:rPr>
          <w:rFonts w:ascii="PT Astra Serif" w:hAnsi="PT Astra Serif"/>
          <w:color w:val="002060"/>
          <w:sz w:val="26"/>
          <w:szCs w:val="26"/>
        </w:rPr>
      </w:pPr>
      <w:r w:rsidRPr="00D01FA1">
        <w:rPr>
          <w:rFonts w:ascii="PT Astra Serif" w:hAnsi="PT Astra Serif"/>
          <w:color w:val="002060"/>
          <w:sz w:val="26"/>
          <w:szCs w:val="26"/>
        </w:rPr>
        <w:t>-  финансирования ранее понесенных капитальных затрат заемщика,</w:t>
      </w:r>
    </w:p>
    <w:p w:rsidR="00D01FA1" w:rsidRPr="00D01FA1" w:rsidRDefault="00D01FA1" w:rsidP="00D01FA1">
      <w:pPr>
        <w:pStyle w:val="a4"/>
        <w:spacing w:before="0" w:beforeAutospacing="0" w:after="0" w:afterAutospacing="0"/>
        <w:ind w:left="720"/>
        <w:rPr>
          <w:rFonts w:ascii="PT Astra Serif" w:hAnsi="PT Astra Serif"/>
          <w:color w:val="002060"/>
          <w:sz w:val="26"/>
          <w:szCs w:val="26"/>
        </w:rPr>
      </w:pPr>
      <w:r w:rsidRPr="00D01FA1">
        <w:rPr>
          <w:rFonts w:ascii="PT Astra Serif" w:hAnsi="PT Astra Serif"/>
          <w:color w:val="002060"/>
          <w:sz w:val="26"/>
          <w:szCs w:val="26"/>
        </w:rPr>
        <w:t>-  рефинансирования ранее полученных инвестиционных кредитов,</w:t>
      </w:r>
    </w:p>
    <w:p w:rsidR="00D01FA1" w:rsidRPr="00D01FA1" w:rsidRDefault="00D01FA1" w:rsidP="00D01FA1">
      <w:pPr>
        <w:pStyle w:val="a4"/>
        <w:spacing w:before="0" w:beforeAutospacing="0" w:after="0" w:afterAutospacing="0"/>
        <w:ind w:left="720"/>
        <w:rPr>
          <w:rFonts w:ascii="PT Astra Serif" w:hAnsi="PT Astra Serif"/>
          <w:color w:val="002060"/>
          <w:sz w:val="26"/>
          <w:szCs w:val="26"/>
        </w:rPr>
      </w:pPr>
      <w:r w:rsidRPr="00D01FA1">
        <w:rPr>
          <w:rFonts w:ascii="PT Astra Serif" w:hAnsi="PT Astra Serif"/>
          <w:color w:val="002060"/>
          <w:sz w:val="26"/>
          <w:szCs w:val="26"/>
        </w:rPr>
        <w:t>-  финансирования проектов строительства по 214-ФЗ;</w:t>
      </w:r>
    </w:p>
    <w:p w:rsidR="00D01FA1" w:rsidRPr="00D01FA1" w:rsidRDefault="00D01FA1" w:rsidP="00D01FA1">
      <w:pPr>
        <w:pStyle w:val="a4"/>
        <w:spacing w:before="0" w:beforeAutospacing="0" w:after="0" w:afterAutospacing="0"/>
        <w:ind w:left="720"/>
        <w:rPr>
          <w:rFonts w:ascii="PT Astra Serif" w:hAnsi="PT Astra Serif"/>
          <w:color w:val="002060"/>
          <w:sz w:val="26"/>
          <w:szCs w:val="26"/>
        </w:rPr>
      </w:pPr>
      <w:r w:rsidRPr="00D01FA1">
        <w:rPr>
          <w:rFonts w:ascii="PT Astra Serif" w:hAnsi="PT Astra Serif"/>
          <w:color w:val="002060"/>
          <w:sz w:val="26"/>
          <w:szCs w:val="26"/>
        </w:rPr>
        <w:t>-  размещения кредитных средств на депозиты, а также в иные финансовые инструменты;</w:t>
      </w:r>
    </w:p>
    <w:p w:rsidR="00D01FA1" w:rsidRPr="00D01FA1" w:rsidRDefault="00D01FA1" w:rsidP="00D01FA1">
      <w:pPr>
        <w:pStyle w:val="a4"/>
        <w:spacing w:before="0" w:beforeAutospacing="0" w:after="0" w:afterAutospacing="0"/>
        <w:rPr>
          <w:rFonts w:ascii="PT Astra Serif" w:hAnsi="PT Astra Serif" w:cs="Calibri"/>
          <w:color w:val="1F497D"/>
          <w:sz w:val="26"/>
          <w:szCs w:val="26"/>
        </w:rPr>
      </w:pPr>
    </w:p>
    <w:p w:rsidR="00D01FA1" w:rsidRPr="00D01FA1" w:rsidRDefault="00D01FA1" w:rsidP="00D01FA1">
      <w:pPr>
        <w:pStyle w:val="a4"/>
        <w:numPr>
          <w:ilvl w:val="0"/>
          <w:numId w:val="1"/>
        </w:numPr>
        <w:spacing w:before="0" w:beforeAutospacing="0" w:after="0" w:afterAutospacing="0"/>
        <w:rPr>
          <w:rFonts w:ascii="PT Astra Serif" w:hAnsi="PT Astra Serif"/>
          <w:color w:val="002060"/>
          <w:sz w:val="26"/>
          <w:szCs w:val="26"/>
        </w:rPr>
      </w:pPr>
      <w:r w:rsidRPr="00D01FA1">
        <w:rPr>
          <w:rFonts w:ascii="PT Astra Serif" w:hAnsi="PT Astra Serif"/>
          <w:b/>
          <w:bCs/>
          <w:color w:val="002060"/>
          <w:sz w:val="26"/>
          <w:szCs w:val="26"/>
        </w:rPr>
        <w:t>Вид сделки</w:t>
      </w:r>
      <w:r w:rsidRPr="00D01FA1">
        <w:rPr>
          <w:rFonts w:ascii="PT Astra Serif" w:hAnsi="PT Astra Serif"/>
          <w:color w:val="002060"/>
          <w:sz w:val="26"/>
          <w:szCs w:val="26"/>
        </w:rPr>
        <w:t xml:space="preserve">: разовый кредит, </w:t>
      </w:r>
      <w:proofErr w:type="spellStart"/>
      <w:r w:rsidRPr="00D01FA1">
        <w:rPr>
          <w:rFonts w:ascii="PT Astra Serif" w:hAnsi="PT Astra Serif"/>
          <w:color w:val="002060"/>
          <w:sz w:val="26"/>
          <w:szCs w:val="26"/>
        </w:rPr>
        <w:t>невозобновляемая</w:t>
      </w:r>
      <w:proofErr w:type="spellEnd"/>
      <w:r w:rsidRPr="00D01FA1">
        <w:rPr>
          <w:rFonts w:ascii="PT Astra Serif" w:hAnsi="PT Astra Serif"/>
          <w:color w:val="002060"/>
          <w:sz w:val="26"/>
          <w:szCs w:val="26"/>
        </w:rPr>
        <w:t xml:space="preserve"> кредитная линия</w:t>
      </w:r>
    </w:p>
    <w:p w:rsidR="00D01FA1" w:rsidRPr="00D01FA1" w:rsidRDefault="00D01FA1" w:rsidP="00D01FA1">
      <w:pPr>
        <w:numPr>
          <w:ilvl w:val="0"/>
          <w:numId w:val="1"/>
        </w:numPr>
        <w:rPr>
          <w:rFonts w:ascii="PT Astra Serif" w:eastAsia="Times New Roman" w:hAnsi="PT Astra Serif" w:cs="Times New Roman"/>
          <w:color w:val="002060"/>
          <w:sz w:val="26"/>
          <w:szCs w:val="26"/>
        </w:rPr>
      </w:pPr>
      <w:r w:rsidRPr="00D01FA1">
        <w:rPr>
          <w:rFonts w:ascii="PT Astra Serif" w:eastAsia="Times New Roman" w:hAnsi="PT Astra Serif" w:cs="Times New Roman"/>
          <w:b/>
          <w:bCs/>
          <w:color w:val="002060"/>
          <w:sz w:val="26"/>
          <w:szCs w:val="26"/>
          <w:lang w:eastAsia="ru-RU"/>
        </w:rPr>
        <w:t>Валюта:</w:t>
      </w:r>
      <w:r w:rsidRPr="00D01FA1">
        <w:rPr>
          <w:rFonts w:ascii="PT Astra Serif" w:eastAsia="Times New Roman" w:hAnsi="PT Astra Serif" w:cs="Times New Roman"/>
          <w:color w:val="002060"/>
          <w:sz w:val="26"/>
          <w:szCs w:val="26"/>
        </w:rPr>
        <w:t xml:space="preserve"> </w:t>
      </w:r>
      <w:r w:rsidRPr="00D01FA1">
        <w:rPr>
          <w:rFonts w:ascii="PT Astra Serif" w:eastAsia="Times New Roman" w:hAnsi="PT Astra Serif" w:cs="Times New Roman"/>
          <w:color w:val="002060"/>
          <w:sz w:val="26"/>
          <w:szCs w:val="26"/>
          <w:lang w:eastAsia="ru-RU"/>
        </w:rPr>
        <w:t>рубль</w:t>
      </w:r>
    </w:p>
    <w:p w:rsidR="00D01FA1" w:rsidRPr="00D01FA1" w:rsidRDefault="00D01FA1" w:rsidP="00D01FA1">
      <w:pPr>
        <w:pStyle w:val="a4"/>
        <w:numPr>
          <w:ilvl w:val="0"/>
          <w:numId w:val="1"/>
        </w:numPr>
        <w:spacing w:before="0" w:beforeAutospacing="0" w:after="0" w:afterAutospacing="0"/>
        <w:rPr>
          <w:rFonts w:ascii="PT Astra Serif" w:hAnsi="PT Astra Serif"/>
          <w:b/>
          <w:bCs/>
          <w:color w:val="002060"/>
          <w:sz w:val="26"/>
          <w:szCs w:val="26"/>
        </w:rPr>
      </w:pPr>
      <w:r w:rsidRPr="00D01FA1">
        <w:rPr>
          <w:rFonts w:ascii="PT Astra Serif" w:hAnsi="PT Astra Serif"/>
          <w:b/>
          <w:bCs/>
          <w:color w:val="002060"/>
          <w:sz w:val="26"/>
          <w:szCs w:val="26"/>
        </w:rPr>
        <w:t>Сумма кредита:</w:t>
      </w:r>
    </w:p>
    <w:p w:rsidR="00D01FA1" w:rsidRPr="00D01FA1" w:rsidRDefault="00D01FA1" w:rsidP="00D01FA1">
      <w:pPr>
        <w:numPr>
          <w:ilvl w:val="0"/>
          <w:numId w:val="2"/>
        </w:numPr>
        <w:rPr>
          <w:rFonts w:ascii="PT Astra Serif" w:eastAsia="Times New Roman" w:hAnsi="PT Astra Serif" w:cs="Times New Roman"/>
          <w:color w:val="002060"/>
          <w:sz w:val="26"/>
          <w:szCs w:val="26"/>
          <w:lang w:eastAsia="ru-RU"/>
        </w:rPr>
      </w:pPr>
      <w:r w:rsidRPr="00D01FA1">
        <w:rPr>
          <w:rFonts w:ascii="PT Astra Serif" w:eastAsia="Times New Roman" w:hAnsi="PT Astra Serif" w:cs="Times New Roman"/>
          <w:color w:val="002060"/>
          <w:sz w:val="26"/>
          <w:szCs w:val="26"/>
          <w:lang w:eastAsia="ru-RU"/>
        </w:rPr>
        <w:t>для субъектов СМП, имеющих категорию «Микро предприятие» не менее 50 млн. руб. и не более  200 млн. руб.</w:t>
      </w:r>
    </w:p>
    <w:p w:rsidR="00D01FA1" w:rsidRPr="00D01FA1" w:rsidRDefault="00D01FA1" w:rsidP="00D01FA1">
      <w:pPr>
        <w:numPr>
          <w:ilvl w:val="0"/>
          <w:numId w:val="2"/>
        </w:numPr>
        <w:rPr>
          <w:rFonts w:ascii="PT Astra Serif" w:eastAsia="Times New Roman" w:hAnsi="PT Astra Serif" w:cs="Times New Roman"/>
          <w:color w:val="002060"/>
          <w:sz w:val="26"/>
          <w:szCs w:val="26"/>
          <w:lang w:eastAsia="ru-RU"/>
        </w:rPr>
      </w:pPr>
      <w:r w:rsidRPr="00D01FA1">
        <w:rPr>
          <w:rFonts w:ascii="PT Astra Serif" w:eastAsia="Times New Roman" w:hAnsi="PT Astra Serif" w:cs="Times New Roman"/>
          <w:color w:val="002060"/>
          <w:sz w:val="26"/>
          <w:szCs w:val="26"/>
          <w:lang w:eastAsia="ru-RU"/>
        </w:rPr>
        <w:t>для субъектов СМП, имеющих категорию «Малое предприятие»: не менее 50 млн. руб. и не более 500 млн. руб.</w:t>
      </w:r>
    </w:p>
    <w:p w:rsidR="00D01FA1" w:rsidRPr="00D01FA1" w:rsidRDefault="00D01FA1" w:rsidP="00D01FA1">
      <w:pPr>
        <w:numPr>
          <w:ilvl w:val="0"/>
          <w:numId w:val="2"/>
        </w:numPr>
        <w:rPr>
          <w:rFonts w:ascii="PT Astra Serif" w:eastAsia="Times New Roman" w:hAnsi="PT Astra Serif" w:cs="Times New Roman"/>
          <w:color w:val="002060"/>
          <w:sz w:val="26"/>
          <w:szCs w:val="26"/>
          <w:lang w:eastAsia="ru-RU"/>
        </w:rPr>
      </w:pPr>
      <w:r w:rsidRPr="00D01FA1">
        <w:rPr>
          <w:rFonts w:ascii="PT Astra Serif" w:eastAsia="Times New Roman" w:hAnsi="PT Astra Serif" w:cs="Times New Roman"/>
          <w:color w:val="002060"/>
          <w:sz w:val="26"/>
          <w:szCs w:val="26"/>
          <w:lang w:eastAsia="ru-RU"/>
        </w:rPr>
        <w:t>для субъектов СМП, имеющих категорию «Среднее предприятие»: не менее 50 млн. руб. и не более 2 000 млн. руб.</w:t>
      </w:r>
    </w:p>
    <w:p w:rsidR="00D01FA1" w:rsidRPr="00D01FA1" w:rsidRDefault="00D01FA1" w:rsidP="00D01FA1">
      <w:pPr>
        <w:pStyle w:val="a5"/>
        <w:numPr>
          <w:ilvl w:val="0"/>
          <w:numId w:val="1"/>
        </w:numPr>
        <w:rPr>
          <w:rFonts w:ascii="PT Astra Serif" w:hAnsi="PT Astra Serif" w:cs="Times New Roman"/>
          <w:color w:val="002060"/>
          <w:sz w:val="26"/>
          <w:szCs w:val="26"/>
        </w:rPr>
      </w:pPr>
      <w:r w:rsidRPr="00D01FA1">
        <w:rPr>
          <w:rFonts w:ascii="PT Astra Serif" w:hAnsi="PT Astra Serif" w:cs="Times New Roman"/>
          <w:b/>
          <w:bCs/>
          <w:color w:val="002060"/>
          <w:sz w:val="26"/>
          <w:szCs w:val="26"/>
          <w:lang w:eastAsia="ru-RU"/>
        </w:rPr>
        <w:t>Срок кредита:</w:t>
      </w:r>
      <w:r w:rsidRPr="00D01FA1">
        <w:rPr>
          <w:rFonts w:ascii="PT Astra Serif" w:hAnsi="PT Astra Serif" w:cs="Times New Roman"/>
          <w:color w:val="002060"/>
          <w:sz w:val="26"/>
          <w:szCs w:val="26"/>
        </w:rPr>
        <w:t xml:space="preserve"> </w:t>
      </w:r>
      <w:r w:rsidRPr="00D01FA1">
        <w:rPr>
          <w:rFonts w:ascii="PT Astra Serif" w:hAnsi="PT Astra Serif" w:cs="Times New Roman"/>
          <w:color w:val="002060"/>
          <w:sz w:val="26"/>
          <w:szCs w:val="26"/>
          <w:lang w:eastAsia="ru-RU"/>
        </w:rPr>
        <w:t xml:space="preserve">срок не более </w:t>
      </w:r>
      <w:r w:rsidRPr="00D01FA1">
        <w:rPr>
          <w:rFonts w:ascii="PT Astra Serif" w:hAnsi="PT Astra Serif" w:cs="Times New Roman"/>
          <w:color w:val="1F497D"/>
          <w:sz w:val="26"/>
          <w:szCs w:val="26"/>
          <w:lang w:eastAsia="ru-RU"/>
        </w:rPr>
        <w:t>7</w:t>
      </w:r>
      <w:r w:rsidRPr="00D01FA1">
        <w:rPr>
          <w:rFonts w:ascii="PT Astra Serif" w:hAnsi="PT Astra Serif" w:cs="Times New Roman"/>
          <w:color w:val="002060"/>
          <w:sz w:val="26"/>
          <w:szCs w:val="26"/>
          <w:lang w:eastAsia="ru-RU"/>
        </w:rPr>
        <w:t xml:space="preserve"> лет, но срок субсидирования не более 5 лет</w:t>
      </w:r>
    </w:p>
    <w:p w:rsidR="00D01FA1" w:rsidRPr="00D01FA1" w:rsidRDefault="00D01FA1" w:rsidP="00D01FA1">
      <w:pPr>
        <w:pStyle w:val="a5"/>
        <w:numPr>
          <w:ilvl w:val="0"/>
          <w:numId w:val="1"/>
        </w:numPr>
        <w:rPr>
          <w:rFonts w:ascii="PT Astra Serif" w:hAnsi="PT Astra Serif" w:cs="Times New Roman"/>
          <w:color w:val="002060"/>
          <w:sz w:val="26"/>
          <w:szCs w:val="26"/>
        </w:rPr>
      </w:pPr>
      <w:r w:rsidRPr="00D01FA1">
        <w:rPr>
          <w:rFonts w:ascii="PT Astra Serif" w:hAnsi="PT Astra Serif" w:cs="Times New Roman"/>
          <w:b/>
          <w:bCs/>
          <w:color w:val="002060"/>
          <w:sz w:val="26"/>
          <w:szCs w:val="26"/>
          <w:lang w:eastAsia="ru-RU"/>
        </w:rPr>
        <w:t>После выхода – ставка рыночная</w:t>
      </w:r>
    </w:p>
    <w:p w:rsidR="00D01FA1" w:rsidRPr="00D01FA1" w:rsidRDefault="00D01FA1" w:rsidP="00D01FA1">
      <w:pPr>
        <w:pStyle w:val="a5"/>
        <w:numPr>
          <w:ilvl w:val="0"/>
          <w:numId w:val="1"/>
        </w:numPr>
        <w:rPr>
          <w:rFonts w:ascii="PT Astra Serif" w:hAnsi="PT Astra Serif" w:cs="Times New Roman"/>
          <w:color w:val="002060"/>
          <w:sz w:val="26"/>
          <w:szCs w:val="26"/>
        </w:rPr>
      </w:pPr>
      <w:r w:rsidRPr="00D01FA1">
        <w:rPr>
          <w:rFonts w:ascii="PT Astra Serif" w:hAnsi="PT Astra Serif" w:cs="Times New Roman"/>
          <w:b/>
          <w:bCs/>
          <w:color w:val="002060"/>
          <w:sz w:val="26"/>
          <w:szCs w:val="26"/>
          <w:lang w:eastAsia="ru-RU"/>
        </w:rPr>
        <w:t>Льготная ставка кредитования:</w:t>
      </w:r>
    </w:p>
    <w:p w:rsidR="00D01FA1" w:rsidRPr="00D01FA1" w:rsidRDefault="00D01FA1" w:rsidP="00D01FA1">
      <w:pPr>
        <w:pStyle w:val="a5"/>
        <w:rPr>
          <w:rFonts w:ascii="PT Astra Serif" w:hAnsi="PT Astra Serif" w:cs="Times New Roman"/>
          <w:color w:val="002060"/>
          <w:sz w:val="26"/>
          <w:szCs w:val="26"/>
        </w:rPr>
      </w:pPr>
      <w:r w:rsidRPr="00D01FA1">
        <w:rPr>
          <w:rFonts w:ascii="PT Astra Serif" w:hAnsi="PT Astra Serif" w:cs="Times New Roman"/>
          <w:b/>
          <w:bCs/>
          <w:color w:val="002060"/>
          <w:sz w:val="26"/>
          <w:szCs w:val="26"/>
          <w:lang w:eastAsia="ru-RU"/>
        </w:rPr>
        <w:t>-</w:t>
      </w:r>
      <w:r w:rsidRPr="00D01FA1">
        <w:rPr>
          <w:rFonts w:ascii="PT Astra Serif" w:hAnsi="PT Astra Serif" w:cs="Times New Roman"/>
          <w:color w:val="002060"/>
          <w:sz w:val="26"/>
          <w:szCs w:val="26"/>
          <w:lang w:eastAsia="ru-RU"/>
        </w:rPr>
        <w:t xml:space="preserve"> в первые </w:t>
      </w:r>
      <w:r w:rsidRPr="00D01FA1">
        <w:rPr>
          <w:rFonts w:ascii="PT Astra Serif" w:hAnsi="PT Astra Serif" w:cs="Times New Roman"/>
          <w:b/>
          <w:bCs/>
          <w:color w:val="002060"/>
          <w:sz w:val="26"/>
          <w:szCs w:val="26"/>
          <w:lang w:eastAsia="ru-RU"/>
        </w:rPr>
        <w:t>3 года</w:t>
      </w:r>
      <w:r w:rsidRPr="00D01FA1">
        <w:rPr>
          <w:rFonts w:ascii="PT Astra Serif" w:hAnsi="PT Astra Serif" w:cs="Times New Roman"/>
          <w:color w:val="002060"/>
          <w:sz w:val="26"/>
          <w:szCs w:val="26"/>
          <w:lang w:eastAsia="ru-RU"/>
        </w:rPr>
        <w:t xml:space="preserve"> по ставке Программы стимулирования + Программа 1764</w:t>
      </w:r>
      <w:r w:rsidRPr="00D01FA1">
        <w:rPr>
          <w:rFonts w:ascii="PT Astra Serif" w:hAnsi="PT Astra Serif" w:cs="Times New Roman"/>
          <w:color w:val="002060"/>
          <w:sz w:val="26"/>
          <w:szCs w:val="26"/>
        </w:rPr>
        <w:t xml:space="preserve"> </w:t>
      </w:r>
      <w:r w:rsidRPr="00D01FA1">
        <w:rPr>
          <w:rFonts w:ascii="PT Astra Serif" w:hAnsi="PT Astra Serif" w:cs="Times New Roman"/>
          <w:b/>
          <w:bCs/>
          <w:color w:val="002060"/>
          <w:sz w:val="26"/>
          <w:szCs w:val="26"/>
        </w:rPr>
        <w:t>до 9%</w:t>
      </w:r>
      <w:r w:rsidRPr="00D01FA1">
        <w:rPr>
          <w:rFonts w:ascii="PT Astra Serif" w:hAnsi="PT Astra Serif" w:cs="Times New Roman"/>
          <w:color w:val="002060"/>
          <w:sz w:val="26"/>
          <w:szCs w:val="26"/>
        </w:rPr>
        <w:t xml:space="preserve"> для «микро» и «малых» МСП, </w:t>
      </w:r>
      <w:r w:rsidRPr="00D01FA1">
        <w:rPr>
          <w:rFonts w:ascii="PT Astra Serif" w:hAnsi="PT Astra Serif" w:cs="Times New Roman"/>
          <w:b/>
          <w:bCs/>
          <w:color w:val="002060"/>
          <w:sz w:val="26"/>
          <w:szCs w:val="26"/>
        </w:rPr>
        <w:t>до 7,5%</w:t>
      </w:r>
      <w:r w:rsidRPr="00D01FA1">
        <w:rPr>
          <w:rFonts w:ascii="PT Astra Serif" w:hAnsi="PT Astra Serif" w:cs="Times New Roman"/>
          <w:color w:val="002060"/>
          <w:sz w:val="26"/>
          <w:szCs w:val="26"/>
        </w:rPr>
        <w:t xml:space="preserve"> для «средних» МСП</w:t>
      </w:r>
    </w:p>
    <w:p w:rsidR="00D01FA1" w:rsidRPr="00D01FA1" w:rsidRDefault="00D01FA1" w:rsidP="00D01FA1">
      <w:pPr>
        <w:pStyle w:val="a5"/>
        <w:rPr>
          <w:rFonts w:ascii="PT Astra Serif" w:hAnsi="PT Astra Serif" w:cs="Times New Roman"/>
          <w:color w:val="002060"/>
          <w:sz w:val="26"/>
          <w:szCs w:val="26"/>
          <w:lang w:eastAsia="ru-RU"/>
        </w:rPr>
      </w:pPr>
      <w:r w:rsidRPr="00D01FA1">
        <w:rPr>
          <w:rFonts w:ascii="PT Astra Serif" w:hAnsi="PT Astra Serif" w:cs="Times New Roman"/>
          <w:b/>
          <w:bCs/>
          <w:color w:val="002060"/>
          <w:sz w:val="26"/>
          <w:szCs w:val="26"/>
          <w:lang w:eastAsia="ru-RU"/>
        </w:rPr>
        <w:t xml:space="preserve">- 4-5 год  по </w:t>
      </w:r>
      <w:r w:rsidRPr="00D01FA1">
        <w:rPr>
          <w:rFonts w:ascii="PT Astra Serif" w:hAnsi="PT Astra Serif" w:cs="Times New Roman"/>
          <w:color w:val="002060"/>
          <w:sz w:val="26"/>
          <w:szCs w:val="26"/>
          <w:lang w:eastAsia="ru-RU"/>
        </w:rPr>
        <w:t>Программе 1764</w:t>
      </w:r>
      <w:r w:rsidRPr="00D01FA1">
        <w:rPr>
          <w:rFonts w:ascii="PT Astra Serif" w:hAnsi="PT Astra Serif" w:cs="Times New Roman"/>
          <w:color w:val="002060"/>
          <w:sz w:val="26"/>
          <w:szCs w:val="26"/>
        </w:rPr>
        <w:t xml:space="preserve">, а именно </w:t>
      </w:r>
      <w:r w:rsidRPr="00D01FA1">
        <w:rPr>
          <w:rFonts w:ascii="PT Astra Serif" w:hAnsi="PT Astra Serif" w:cs="Times New Roman"/>
          <w:color w:val="002060"/>
          <w:sz w:val="26"/>
          <w:szCs w:val="26"/>
          <w:lang w:eastAsia="ru-RU"/>
        </w:rPr>
        <w:t>КСдз+2,75%, но не более 13,5%</w:t>
      </w:r>
      <w:r w:rsidRPr="00D01FA1">
        <w:rPr>
          <w:rFonts w:ascii="PT Astra Serif" w:hAnsi="PT Astra Serif" w:cs="Times New Roman"/>
          <w:b/>
          <w:bCs/>
          <w:color w:val="002060"/>
          <w:sz w:val="26"/>
          <w:szCs w:val="26"/>
          <w:lang w:eastAsia="ru-RU"/>
        </w:rPr>
        <w:t xml:space="preserve"> </w:t>
      </w:r>
      <w:r w:rsidRPr="00D01FA1">
        <w:rPr>
          <w:rFonts w:ascii="PT Astra Serif" w:hAnsi="PT Astra Serif" w:cs="Times New Roman"/>
          <w:color w:val="002060"/>
          <w:sz w:val="26"/>
          <w:szCs w:val="26"/>
          <w:lang w:eastAsia="ru-RU"/>
        </w:rPr>
        <w:t xml:space="preserve">для «средних», КСдз+2,75%, но не более 15% - для «микро» и «малых»           </w:t>
      </w:r>
    </w:p>
    <w:p w:rsidR="00D01FA1" w:rsidRPr="00D01FA1" w:rsidRDefault="00D01FA1" w:rsidP="00D01FA1">
      <w:pPr>
        <w:pStyle w:val="a5"/>
        <w:rPr>
          <w:rFonts w:ascii="PT Astra Serif" w:hAnsi="PT Astra Serif" w:cs="Times New Roman"/>
          <w:color w:val="002060"/>
          <w:sz w:val="26"/>
          <w:szCs w:val="26"/>
        </w:rPr>
      </w:pPr>
      <w:r w:rsidRPr="00D01FA1">
        <w:rPr>
          <w:rFonts w:ascii="PT Astra Serif" w:hAnsi="PT Astra Serif" w:cs="Times New Roman"/>
          <w:b/>
          <w:bCs/>
          <w:color w:val="002060"/>
          <w:sz w:val="26"/>
          <w:szCs w:val="26"/>
          <w:lang w:eastAsia="ru-RU"/>
        </w:rPr>
        <w:t xml:space="preserve">- далее до окончания срока кредита - </w:t>
      </w:r>
      <w:r w:rsidRPr="00D01FA1">
        <w:rPr>
          <w:rFonts w:ascii="PT Astra Serif" w:hAnsi="PT Astra Serif" w:cs="Times New Roman"/>
          <w:color w:val="002060"/>
          <w:sz w:val="26"/>
          <w:szCs w:val="26"/>
          <w:lang w:eastAsia="ru-RU"/>
        </w:rPr>
        <w:t>по стандартной ставке кредитования.</w:t>
      </w:r>
    </w:p>
    <w:p w:rsidR="00D01FA1" w:rsidRPr="00D01FA1" w:rsidRDefault="00D01FA1" w:rsidP="00D01FA1">
      <w:pPr>
        <w:pStyle w:val="a4"/>
        <w:numPr>
          <w:ilvl w:val="0"/>
          <w:numId w:val="1"/>
        </w:numPr>
        <w:spacing w:before="0" w:beforeAutospacing="0" w:after="0" w:afterAutospacing="0"/>
        <w:rPr>
          <w:rFonts w:ascii="PT Astra Serif" w:hAnsi="PT Astra Serif"/>
          <w:color w:val="002060"/>
          <w:sz w:val="26"/>
          <w:szCs w:val="26"/>
        </w:rPr>
      </w:pPr>
      <w:r w:rsidRPr="00D01FA1">
        <w:rPr>
          <w:rFonts w:ascii="PT Astra Serif" w:hAnsi="PT Astra Serif"/>
          <w:b/>
          <w:bCs/>
          <w:color w:val="002060"/>
          <w:sz w:val="26"/>
          <w:szCs w:val="26"/>
        </w:rPr>
        <w:t xml:space="preserve">Вид деятельности: </w:t>
      </w:r>
    </w:p>
    <w:p w:rsidR="00D01FA1" w:rsidRPr="00D01FA1" w:rsidRDefault="00D01FA1" w:rsidP="00D01FA1">
      <w:pPr>
        <w:pStyle w:val="a4"/>
        <w:spacing w:before="0" w:beforeAutospacing="0" w:after="0" w:afterAutospacing="0"/>
        <w:ind w:left="720"/>
        <w:rPr>
          <w:rFonts w:ascii="PT Astra Serif" w:hAnsi="PT Astra Serif"/>
          <w:color w:val="002060"/>
          <w:sz w:val="26"/>
          <w:szCs w:val="26"/>
        </w:rPr>
      </w:pPr>
      <w:r w:rsidRPr="00D01FA1">
        <w:rPr>
          <w:rFonts w:ascii="PT Astra Serif" w:hAnsi="PT Astra Serif"/>
          <w:b/>
          <w:bCs/>
          <w:color w:val="002060"/>
          <w:sz w:val="26"/>
          <w:szCs w:val="26"/>
        </w:rPr>
        <w:t xml:space="preserve">- </w:t>
      </w:r>
      <w:r w:rsidRPr="00D01FA1">
        <w:rPr>
          <w:rFonts w:ascii="PT Astra Serif" w:hAnsi="PT Astra Serif"/>
          <w:color w:val="002060"/>
          <w:sz w:val="26"/>
          <w:szCs w:val="26"/>
        </w:rPr>
        <w:t xml:space="preserve">Заемщик осуществляет деятельность в одной или нескольких отраслях, согласно Программе 1764 с учетом дополнительных ограничений, установленных Программой стимулирования (ОСНОВНОЙ ОКВЭД заемщика обязательно должен относиться к приоритетной отрасли!), а именно являться субъектом, осуществляющим деятельность </w:t>
      </w:r>
      <w:r w:rsidRPr="00D01FA1">
        <w:rPr>
          <w:rFonts w:ascii="PT Astra Serif" w:hAnsi="PT Astra Serif"/>
          <w:color w:val="002060"/>
          <w:sz w:val="26"/>
          <w:szCs w:val="26"/>
        </w:rPr>
        <w:lastRenderedPageBreak/>
        <w:t>в сфере Обрабатывающее производство (ОКВЭД 10,11,13-33), Складское хозяйство и вспомогательная транспортная деятельность (ОКВЭД 52), Деятельность по предоставлению мест для временного проживания, гостиниц и предприятий общественного питания (ОКВЭД 55), Деятельность профессиональная, научная и техническая (ОКВЭД 71,72,74, за исключением подгруппы 71.12.2).</w:t>
      </w:r>
    </w:p>
    <w:p w:rsidR="00D01FA1" w:rsidRPr="00D01FA1" w:rsidRDefault="00D01FA1" w:rsidP="00D01FA1">
      <w:pPr>
        <w:pStyle w:val="a4"/>
        <w:spacing w:before="0" w:beforeAutospacing="0" w:after="0" w:afterAutospacing="0"/>
        <w:ind w:left="720"/>
        <w:rPr>
          <w:rFonts w:ascii="PT Astra Serif" w:hAnsi="PT Astra Serif"/>
          <w:color w:val="002060"/>
          <w:sz w:val="26"/>
          <w:szCs w:val="26"/>
        </w:rPr>
      </w:pPr>
      <w:r w:rsidRPr="00D01FA1">
        <w:rPr>
          <w:rFonts w:ascii="PT Astra Serif" w:hAnsi="PT Astra Serif"/>
          <w:b/>
          <w:bCs/>
          <w:color w:val="002060"/>
          <w:sz w:val="26"/>
          <w:szCs w:val="26"/>
        </w:rPr>
        <w:t>-</w:t>
      </w:r>
      <w:r w:rsidRPr="00D01FA1">
        <w:rPr>
          <w:rFonts w:ascii="PT Astra Serif" w:hAnsi="PT Astra Serif"/>
          <w:color w:val="002060"/>
          <w:sz w:val="26"/>
          <w:szCs w:val="26"/>
        </w:rPr>
        <w:t xml:space="preserve"> Заемщик имеет приоритетный основной ОКВЭД в течение не менее 12 месяцев, предшествующих дате заключения Кредитного соглашения, либо с даты регистрации Заемщика, если с этой даты прошло менее 12 месяцев.</w:t>
      </w:r>
    </w:p>
    <w:p w:rsidR="00D01FA1" w:rsidRPr="00D01FA1" w:rsidRDefault="00D01FA1" w:rsidP="00D01FA1">
      <w:pPr>
        <w:pStyle w:val="a4"/>
        <w:spacing w:before="0" w:beforeAutospacing="0" w:after="0" w:afterAutospacing="0"/>
        <w:rPr>
          <w:rFonts w:ascii="PT Astra Serif" w:hAnsi="PT Astra Serif"/>
          <w:color w:val="002060"/>
          <w:sz w:val="26"/>
          <w:szCs w:val="26"/>
        </w:rPr>
      </w:pPr>
      <w:r w:rsidRPr="00D01FA1">
        <w:rPr>
          <w:rFonts w:ascii="PT Astra Serif" w:hAnsi="PT Astra Serif"/>
          <w:color w:val="002060"/>
          <w:sz w:val="26"/>
          <w:szCs w:val="26"/>
        </w:rPr>
        <w:t>            Заёмщик не должен осуществлять деятельность:</w:t>
      </w:r>
    </w:p>
    <w:p w:rsidR="00D01FA1" w:rsidRPr="00D01FA1" w:rsidRDefault="00D01FA1" w:rsidP="00D01FA1">
      <w:pPr>
        <w:pStyle w:val="a4"/>
        <w:spacing w:before="0" w:beforeAutospacing="0" w:after="0" w:afterAutospacing="0"/>
        <w:ind w:firstLine="708"/>
        <w:rPr>
          <w:rFonts w:ascii="PT Astra Serif" w:hAnsi="PT Astra Serif"/>
          <w:color w:val="002060"/>
          <w:sz w:val="26"/>
          <w:szCs w:val="26"/>
        </w:rPr>
      </w:pPr>
      <w:r w:rsidRPr="00D01FA1">
        <w:rPr>
          <w:rFonts w:ascii="PT Astra Serif" w:hAnsi="PT Astra Serif"/>
          <w:color w:val="002060"/>
          <w:sz w:val="26"/>
          <w:szCs w:val="26"/>
        </w:rPr>
        <w:t>- по ч.4 ст.14 209-ФЗ по добыче полезных ископаемых (кроме общераспространенных), по производству и реализации подакцизных товаров</w:t>
      </w:r>
    </w:p>
    <w:p w:rsidR="00D01FA1" w:rsidRPr="00D01FA1" w:rsidRDefault="00D01FA1" w:rsidP="00D01FA1">
      <w:pPr>
        <w:pStyle w:val="a4"/>
        <w:spacing w:before="0" w:beforeAutospacing="0" w:after="0" w:afterAutospacing="0"/>
        <w:ind w:left="708"/>
        <w:rPr>
          <w:rFonts w:ascii="PT Astra Serif" w:hAnsi="PT Astra Serif"/>
          <w:color w:val="002060"/>
          <w:sz w:val="26"/>
          <w:szCs w:val="26"/>
        </w:rPr>
      </w:pPr>
      <w:r w:rsidRPr="00D01FA1">
        <w:rPr>
          <w:rFonts w:ascii="PT Astra Serif" w:hAnsi="PT Astra Serif"/>
          <w:color w:val="002060"/>
          <w:sz w:val="26"/>
          <w:szCs w:val="26"/>
        </w:rPr>
        <w:t xml:space="preserve">- по ч.3 ст. 14 209-ФЗ (кредитные организации, страховые организации, инвестиционные фонды, НПФ, ломбарды, игорный бизнес, </w:t>
      </w:r>
      <w:proofErr w:type="spellStart"/>
      <w:r w:rsidRPr="00D01FA1">
        <w:rPr>
          <w:rFonts w:ascii="PT Astra Serif" w:hAnsi="PT Astra Serif"/>
          <w:color w:val="002060"/>
          <w:sz w:val="26"/>
          <w:szCs w:val="26"/>
        </w:rPr>
        <w:t>проф.участника</w:t>
      </w:r>
      <w:proofErr w:type="spellEnd"/>
      <w:r w:rsidRPr="00D01FA1">
        <w:rPr>
          <w:rFonts w:ascii="PT Astra Serif" w:hAnsi="PT Astra Serif"/>
          <w:color w:val="002060"/>
          <w:sz w:val="26"/>
          <w:szCs w:val="26"/>
        </w:rPr>
        <w:t xml:space="preserve"> рынка ценных бумаг, участники соглашений о разделе продукции).</w:t>
      </w:r>
    </w:p>
    <w:p w:rsidR="00D01FA1" w:rsidRPr="00D01FA1" w:rsidRDefault="00D01FA1" w:rsidP="00D01FA1">
      <w:pPr>
        <w:pStyle w:val="a4"/>
        <w:spacing w:before="0" w:beforeAutospacing="0" w:after="0" w:afterAutospacing="0"/>
        <w:ind w:left="708"/>
        <w:rPr>
          <w:rFonts w:ascii="PT Astra Serif" w:hAnsi="PT Astra Serif"/>
          <w:color w:val="002060"/>
          <w:sz w:val="26"/>
          <w:szCs w:val="26"/>
        </w:rPr>
      </w:pPr>
      <w:r w:rsidRPr="00D01FA1">
        <w:rPr>
          <w:rFonts w:ascii="PT Astra Serif" w:hAnsi="PT Astra Serif"/>
          <w:color w:val="002060"/>
          <w:sz w:val="26"/>
          <w:szCs w:val="26"/>
        </w:rPr>
        <w:t>Заёмщик не участвует в уставном (складочном) капитале юридических лиц, не относящихся к категории субъектов МСП, с долей такого участия более 25% и не имеет в качестве участника (акционера) юридическое лицо, не относящееся к категории субъектов МСП, с долей участия в уставном капитале (складочном) более 25%</w:t>
      </w:r>
    </w:p>
    <w:p w:rsidR="00D01FA1" w:rsidRPr="00D01FA1" w:rsidRDefault="00D01FA1" w:rsidP="00D01FA1">
      <w:pPr>
        <w:pStyle w:val="a5"/>
        <w:numPr>
          <w:ilvl w:val="0"/>
          <w:numId w:val="1"/>
        </w:numPr>
        <w:rPr>
          <w:rFonts w:ascii="PT Astra Serif" w:hAnsi="PT Astra Serif" w:cs="Times New Roman"/>
          <w:color w:val="002060"/>
          <w:sz w:val="26"/>
          <w:szCs w:val="26"/>
          <w:lang w:eastAsia="ru-RU"/>
        </w:rPr>
      </w:pPr>
      <w:r w:rsidRPr="00D01FA1">
        <w:rPr>
          <w:rFonts w:ascii="PT Astra Serif" w:hAnsi="PT Astra Serif" w:cs="Times New Roman"/>
          <w:color w:val="002060"/>
          <w:sz w:val="26"/>
          <w:szCs w:val="26"/>
          <w:lang w:eastAsia="ru-RU"/>
        </w:rPr>
        <w:t xml:space="preserve">Установление </w:t>
      </w:r>
      <w:r w:rsidRPr="00D01FA1">
        <w:rPr>
          <w:rFonts w:ascii="PT Astra Serif" w:hAnsi="PT Astra Serif" w:cs="Times New Roman"/>
          <w:b/>
          <w:bCs/>
          <w:color w:val="002060"/>
          <w:sz w:val="26"/>
          <w:szCs w:val="26"/>
          <w:lang w:eastAsia="ru-RU"/>
        </w:rPr>
        <w:t>запрета</w:t>
      </w:r>
      <w:r w:rsidRPr="00D01FA1">
        <w:rPr>
          <w:rFonts w:ascii="PT Astra Serif" w:hAnsi="PT Astra Serif" w:cs="Times New Roman"/>
          <w:color w:val="002060"/>
          <w:sz w:val="26"/>
          <w:szCs w:val="26"/>
          <w:lang w:eastAsia="ru-RU"/>
        </w:rPr>
        <w:t xml:space="preserve"> на досрочное погашение в течение 3 (трех) лет.</w:t>
      </w:r>
    </w:p>
    <w:p w:rsidR="00D01FA1" w:rsidRPr="00D01FA1" w:rsidRDefault="00D01FA1" w:rsidP="00D01FA1">
      <w:pPr>
        <w:rPr>
          <w:rFonts w:ascii="PT Astra Serif" w:hAnsi="PT Astra Serif"/>
          <w:color w:val="1F497D"/>
          <w:sz w:val="26"/>
          <w:szCs w:val="26"/>
          <w:lang w:eastAsia="ru-RU"/>
        </w:rPr>
      </w:pPr>
    </w:p>
    <w:p w:rsidR="00D01FA1" w:rsidRPr="00D01FA1" w:rsidRDefault="00D01FA1" w:rsidP="00D01FA1">
      <w:pPr>
        <w:pStyle w:val="a4"/>
        <w:spacing w:before="0" w:beforeAutospacing="0" w:after="0" w:afterAutospacing="0"/>
        <w:ind w:left="720"/>
        <w:rPr>
          <w:rFonts w:ascii="PT Astra Serif" w:hAnsi="PT Astra Serif"/>
          <w:color w:val="002060"/>
          <w:sz w:val="26"/>
          <w:szCs w:val="26"/>
        </w:rPr>
      </w:pPr>
    </w:p>
    <w:p w:rsidR="00D01FA1" w:rsidRPr="00D01FA1" w:rsidRDefault="00D01FA1" w:rsidP="00D01FA1">
      <w:pPr>
        <w:pStyle w:val="a4"/>
        <w:spacing w:before="0" w:beforeAutospacing="0" w:after="0" w:afterAutospacing="0"/>
        <w:ind w:left="720"/>
        <w:rPr>
          <w:rFonts w:ascii="PT Astra Serif" w:hAnsi="PT Astra Serif"/>
          <w:b/>
          <w:bCs/>
          <w:color w:val="002060"/>
          <w:sz w:val="26"/>
          <w:szCs w:val="26"/>
        </w:rPr>
      </w:pPr>
    </w:p>
    <w:p w:rsidR="00D01FA1" w:rsidRPr="00D01FA1" w:rsidRDefault="00D01FA1" w:rsidP="00D01FA1">
      <w:pPr>
        <w:pStyle w:val="a4"/>
        <w:spacing w:before="0" w:beforeAutospacing="0" w:after="0" w:afterAutospacing="0"/>
        <w:rPr>
          <w:rStyle w:val="a6"/>
          <w:rFonts w:ascii="PT Astra Serif" w:hAnsi="PT Astra Serif"/>
          <w:sz w:val="26"/>
          <w:szCs w:val="26"/>
        </w:rPr>
      </w:pPr>
      <w:r w:rsidRPr="00D01FA1">
        <w:rPr>
          <w:rStyle w:val="a6"/>
          <w:rFonts w:ascii="PT Astra Serif" w:hAnsi="PT Astra Serif"/>
          <w:color w:val="002060"/>
          <w:sz w:val="26"/>
          <w:szCs w:val="26"/>
        </w:rPr>
        <w:t>Требования к Клиенту:</w:t>
      </w:r>
    </w:p>
    <w:p w:rsidR="00D01FA1" w:rsidRPr="00D01FA1" w:rsidRDefault="00D01FA1" w:rsidP="00D01FA1">
      <w:pPr>
        <w:pStyle w:val="a4"/>
        <w:spacing w:before="0" w:beforeAutospacing="0" w:after="0" w:afterAutospacing="0"/>
        <w:rPr>
          <w:rStyle w:val="a6"/>
          <w:rFonts w:ascii="PT Astra Serif" w:hAnsi="PT Astra Serif"/>
          <w:b w:val="0"/>
          <w:bCs w:val="0"/>
          <w:color w:val="002060"/>
          <w:sz w:val="26"/>
          <w:szCs w:val="26"/>
        </w:rPr>
      </w:pPr>
      <w:r w:rsidRPr="00D01FA1">
        <w:rPr>
          <w:rStyle w:val="a6"/>
          <w:rFonts w:ascii="PT Astra Serif" w:hAnsi="PT Astra Serif"/>
          <w:b w:val="0"/>
          <w:bCs w:val="0"/>
          <w:color w:val="002060"/>
          <w:sz w:val="26"/>
          <w:szCs w:val="26"/>
        </w:rPr>
        <w:t xml:space="preserve">- Заемщик включен в Единый реестр субъектов МСП, размещенный на официальном сайте ФНС: </w:t>
      </w:r>
      <w:hyperlink r:id="rId7" w:history="1">
        <w:r w:rsidRPr="00D01FA1">
          <w:rPr>
            <w:rStyle w:val="a3"/>
            <w:rFonts w:ascii="PT Astra Serif" w:hAnsi="PT Astra Serif"/>
            <w:color w:val="002060"/>
            <w:sz w:val="26"/>
            <w:szCs w:val="26"/>
          </w:rPr>
          <w:t>https://rmsp.nalog.ru/index.html</w:t>
        </w:r>
      </w:hyperlink>
      <w:r w:rsidRPr="00D01FA1">
        <w:rPr>
          <w:rStyle w:val="a6"/>
          <w:rFonts w:ascii="PT Astra Serif" w:hAnsi="PT Astra Serif"/>
          <w:b w:val="0"/>
          <w:bCs w:val="0"/>
          <w:color w:val="002060"/>
          <w:sz w:val="26"/>
          <w:szCs w:val="26"/>
        </w:rPr>
        <w:t xml:space="preserve">. Заемщику в Едином реестре субъектов МСП должна быть присвоена одна из трех категорий: </w:t>
      </w:r>
      <w:proofErr w:type="spellStart"/>
      <w:r w:rsidRPr="00D01FA1">
        <w:rPr>
          <w:rStyle w:val="a6"/>
          <w:rFonts w:ascii="PT Astra Serif" w:hAnsi="PT Astra Serif"/>
          <w:b w:val="0"/>
          <w:bCs w:val="0"/>
          <w:color w:val="002060"/>
          <w:sz w:val="26"/>
          <w:szCs w:val="26"/>
        </w:rPr>
        <w:t>микропредприятие</w:t>
      </w:r>
      <w:proofErr w:type="spellEnd"/>
      <w:r w:rsidRPr="00D01FA1">
        <w:rPr>
          <w:rStyle w:val="a6"/>
          <w:rFonts w:ascii="PT Astra Serif" w:hAnsi="PT Astra Serif"/>
          <w:b w:val="0"/>
          <w:bCs w:val="0"/>
          <w:color w:val="002060"/>
          <w:sz w:val="26"/>
          <w:szCs w:val="26"/>
        </w:rPr>
        <w:t>, малое предприятие или среднее предприятие.</w:t>
      </w:r>
    </w:p>
    <w:p w:rsidR="00D01FA1" w:rsidRPr="00D01FA1" w:rsidRDefault="00D01FA1" w:rsidP="00D01FA1">
      <w:pPr>
        <w:pStyle w:val="a4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 w:rsidRPr="00D01FA1">
        <w:rPr>
          <w:rFonts w:ascii="PT Astra Serif" w:hAnsi="PT Astra Serif"/>
          <w:color w:val="002060"/>
          <w:sz w:val="26"/>
          <w:szCs w:val="26"/>
        </w:rPr>
        <w:t>- Перед заключением кредитного соглашения проводится проверка соответствия Заемщика и кредитной сделки условиям программ</w:t>
      </w:r>
      <w:r w:rsidRPr="00D01FA1">
        <w:rPr>
          <w:rFonts w:ascii="PT Astra Serif" w:hAnsi="PT Astra Serif"/>
          <w:sz w:val="26"/>
          <w:szCs w:val="26"/>
        </w:rPr>
        <w:t>.</w:t>
      </w:r>
    </w:p>
    <w:p w:rsidR="00D01FA1" w:rsidRPr="00D01FA1" w:rsidRDefault="00D01FA1" w:rsidP="00D01FA1">
      <w:pPr>
        <w:pStyle w:val="a4"/>
        <w:spacing w:before="0" w:beforeAutospacing="0" w:after="0" w:afterAutospacing="0"/>
        <w:rPr>
          <w:rFonts w:ascii="PT Astra Serif" w:hAnsi="PT Astra Serif"/>
          <w:color w:val="002060"/>
          <w:sz w:val="26"/>
          <w:szCs w:val="26"/>
        </w:rPr>
      </w:pPr>
      <w:r w:rsidRPr="00D01FA1">
        <w:rPr>
          <w:rFonts w:ascii="PT Astra Serif" w:hAnsi="PT Astra Serif"/>
          <w:color w:val="002060"/>
          <w:sz w:val="26"/>
          <w:szCs w:val="26"/>
        </w:rPr>
        <w:t>- Цель кредитования должна соответствовать Приоритетной отрасли, т.е. использование кредитных средств должно быть направлено на создание/приобретение основных средств, используемых в рамках приоритетного ОКВЭД.</w:t>
      </w:r>
    </w:p>
    <w:p w:rsidR="00D01FA1" w:rsidRPr="00D01FA1" w:rsidRDefault="00D01FA1" w:rsidP="00D01FA1">
      <w:pPr>
        <w:pStyle w:val="a4"/>
        <w:spacing w:before="0" w:beforeAutospacing="0" w:after="0" w:afterAutospacing="0"/>
        <w:rPr>
          <w:rFonts w:ascii="PT Astra Serif" w:hAnsi="PT Astra Serif" w:cs="Calibri"/>
          <w:color w:val="1F497D"/>
          <w:sz w:val="26"/>
          <w:szCs w:val="26"/>
        </w:rPr>
      </w:pPr>
    </w:p>
    <w:p w:rsidR="00D01FA1" w:rsidRPr="00D01FA1" w:rsidRDefault="00D01FA1" w:rsidP="00D01FA1">
      <w:pPr>
        <w:pStyle w:val="a4"/>
        <w:spacing w:before="0" w:beforeAutospacing="0" w:after="0" w:afterAutospacing="0"/>
        <w:rPr>
          <w:rFonts w:ascii="PT Astra Serif" w:hAnsi="PT Astra Serif"/>
          <w:b/>
          <w:bCs/>
          <w:color w:val="002060"/>
          <w:sz w:val="26"/>
          <w:szCs w:val="26"/>
        </w:rPr>
      </w:pPr>
      <w:r w:rsidRPr="00D01FA1">
        <w:rPr>
          <w:rFonts w:ascii="PT Astra Serif" w:hAnsi="PT Astra Serif"/>
          <w:b/>
          <w:bCs/>
          <w:color w:val="002060"/>
          <w:sz w:val="26"/>
          <w:szCs w:val="26"/>
        </w:rPr>
        <w:t>Контактные данные</w:t>
      </w:r>
    </w:p>
    <w:p w:rsidR="00D01FA1" w:rsidRPr="00D01FA1" w:rsidRDefault="00D01FA1" w:rsidP="00D01FA1">
      <w:pPr>
        <w:pStyle w:val="a4"/>
        <w:spacing w:before="0" w:beforeAutospacing="0" w:after="0" w:afterAutospacing="0"/>
        <w:rPr>
          <w:rFonts w:ascii="PT Astra Serif" w:hAnsi="PT Astra Serif"/>
          <w:b/>
          <w:bCs/>
          <w:color w:val="1F497D"/>
          <w:sz w:val="26"/>
          <w:szCs w:val="26"/>
        </w:rPr>
      </w:pPr>
      <w:r w:rsidRPr="00D01FA1">
        <w:rPr>
          <w:rFonts w:ascii="PT Astra Serif" w:hAnsi="PT Astra Serif"/>
          <w:b/>
          <w:bCs/>
          <w:color w:val="002060"/>
          <w:sz w:val="26"/>
          <w:szCs w:val="26"/>
        </w:rPr>
        <w:t>Панькова Наталья Георгиевна +7 913 888 8754     </w:t>
      </w:r>
      <w:hyperlink r:id="rId8" w:history="1">
        <w:r w:rsidRPr="00D01FA1">
          <w:rPr>
            <w:rStyle w:val="a3"/>
            <w:rFonts w:ascii="PT Astra Serif" w:hAnsi="PT Astra Serif"/>
            <w:b/>
            <w:bCs/>
            <w:color w:val="002060"/>
            <w:sz w:val="26"/>
            <w:szCs w:val="26"/>
            <w:u w:val="none"/>
          </w:rPr>
          <w:t>pankova.ng@vtb.ru</w:t>
        </w:r>
      </w:hyperlink>
    </w:p>
    <w:p w:rsidR="00D01FA1" w:rsidRPr="00D01FA1" w:rsidRDefault="00D01FA1" w:rsidP="00D01FA1">
      <w:pPr>
        <w:pStyle w:val="a4"/>
        <w:spacing w:before="0" w:beforeAutospacing="0" w:after="0" w:afterAutospacing="0"/>
        <w:rPr>
          <w:rFonts w:ascii="PT Astra Serif" w:hAnsi="PT Astra Serif"/>
          <w:b/>
          <w:bCs/>
          <w:color w:val="002060"/>
          <w:sz w:val="26"/>
          <w:szCs w:val="26"/>
        </w:rPr>
      </w:pPr>
      <w:proofErr w:type="spellStart"/>
      <w:r w:rsidRPr="00D01FA1">
        <w:rPr>
          <w:rFonts w:ascii="PT Astra Serif" w:hAnsi="PT Astra Serif"/>
          <w:b/>
          <w:bCs/>
          <w:color w:val="002060"/>
          <w:sz w:val="26"/>
          <w:szCs w:val="26"/>
        </w:rPr>
        <w:t>Синещек</w:t>
      </w:r>
      <w:proofErr w:type="spellEnd"/>
      <w:r w:rsidRPr="00D01FA1">
        <w:rPr>
          <w:rFonts w:ascii="PT Astra Serif" w:hAnsi="PT Astra Serif"/>
          <w:b/>
          <w:bCs/>
          <w:color w:val="002060"/>
          <w:sz w:val="26"/>
          <w:szCs w:val="26"/>
        </w:rPr>
        <w:t xml:space="preserve"> Елена Владиславовна +7 913 857 9898   </w:t>
      </w:r>
      <w:hyperlink r:id="rId9" w:history="1">
        <w:r w:rsidRPr="00D01FA1">
          <w:rPr>
            <w:rStyle w:val="a3"/>
            <w:rFonts w:ascii="PT Astra Serif" w:hAnsi="PT Astra Serif"/>
            <w:b/>
            <w:bCs/>
            <w:color w:val="002060"/>
            <w:sz w:val="26"/>
            <w:szCs w:val="26"/>
            <w:u w:val="none"/>
          </w:rPr>
          <w:t>sineschek@vtb.ru</w:t>
        </w:r>
      </w:hyperlink>
    </w:p>
    <w:p w:rsidR="00D01FA1" w:rsidRPr="00D01FA1" w:rsidRDefault="00D01FA1" w:rsidP="00D01FA1">
      <w:pPr>
        <w:pStyle w:val="a4"/>
        <w:spacing w:before="0" w:beforeAutospacing="0" w:after="0" w:afterAutospacing="0"/>
        <w:rPr>
          <w:rFonts w:ascii="PT Astra Serif" w:hAnsi="PT Astra Serif"/>
          <w:b/>
          <w:bCs/>
          <w:color w:val="002060"/>
          <w:sz w:val="26"/>
          <w:szCs w:val="26"/>
        </w:rPr>
        <w:sectPr w:rsidR="00D01FA1" w:rsidRPr="00D01FA1" w:rsidSect="00D01FA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D01FA1">
        <w:rPr>
          <w:rFonts w:ascii="PT Astra Serif" w:hAnsi="PT Astra Serif"/>
          <w:b/>
          <w:bCs/>
          <w:color w:val="002060"/>
          <w:sz w:val="26"/>
          <w:szCs w:val="26"/>
        </w:rPr>
        <w:t xml:space="preserve">Андреева Татьяна Анатольевна +7 963 196 0520    </w:t>
      </w:r>
    </w:p>
    <w:p w:rsidR="00D01FA1" w:rsidRPr="00D01FA1" w:rsidRDefault="00D01FA1" w:rsidP="00D01FA1">
      <w:pPr>
        <w:pStyle w:val="a4"/>
        <w:spacing w:before="0" w:beforeAutospacing="0" w:after="0" w:afterAutospacing="0"/>
        <w:rPr>
          <w:rFonts w:ascii="PT Astra Serif" w:hAnsi="PT Astra Serif" w:cs="Calibri"/>
          <w:b/>
          <w:bCs/>
          <w:sz w:val="20"/>
          <w:szCs w:val="20"/>
        </w:rPr>
      </w:pPr>
    </w:p>
    <w:p w:rsidR="00D01FA1" w:rsidRPr="00D01FA1" w:rsidRDefault="00D01FA1" w:rsidP="00D01FA1">
      <w:pPr>
        <w:pStyle w:val="a4"/>
        <w:spacing w:before="0" w:beforeAutospacing="0" w:after="0" w:afterAutospacing="0"/>
        <w:rPr>
          <w:rFonts w:ascii="PT Astra Serif" w:hAnsi="PT Astra Serif" w:cs="Calibri"/>
          <w:b/>
          <w:bCs/>
          <w:sz w:val="20"/>
          <w:szCs w:val="20"/>
        </w:rPr>
      </w:pPr>
      <w:r w:rsidRPr="00D01FA1">
        <w:rPr>
          <w:rFonts w:ascii="PT Astra Serif" w:hAnsi="PT Astra Serif" w:cs="Calibri"/>
          <w:b/>
          <w:bCs/>
          <w:sz w:val="20"/>
          <w:szCs w:val="20"/>
        </w:rPr>
        <w:t>Более подробно ОКВЭД</w:t>
      </w:r>
    </w:p>
    <w:tbl>
      <w:tblPr>
        <w:tblW w:w="152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9"/>
        <w:gridCol w:w="9070"/>
      </w:tblGrid>
      <w:tr w:rsidR="00D01FA1" w:rsidRPr="00D01FA1" w:rsidTr="00D01FA1">
        <w:trPr>
          <w:trHeight w:val="1740"/>
        </w:trPr>
        <w:tc>
          <w:tcPr>
            <w:tcW w:w="6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1FA1" w:rsidRPr="00D01FA1" w:rsidRDefault="00D01FA1">
            <w:pPr>
              <w:jc w:val="center"/>
              <w:rPr>
                <w:rFonts w:ascii="PT Astra Serif" w:hAnsi="PT Astra Serif"/>
                <w:b/>
                <w:bCs/>
                <w:color w:val="FFFFFF"/>
                <w:sz w:val="20"/>
                <w:szCs w:val="20"/>
                <w:lang w:eastAsia="ru-RU"/>
              </w:rPr>
            </w:pPr>
          </w:p>
          <w:p w:rsidR="00D01FA1" w:rsidRPr="00D01FA1" w:rsidRDefault="00D01FA1">
            <w:pPr>
              <w:jc w:val="center"/>
              <w:rPr>
                <w:rFonts w:ascii="PT Astra Serif" w:hAnsi="PT Astra Serif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D01FA1">
              <w:rPr>
                <w:rFonts w:ascii="PT Astra Serif" w:hAnsi="PT Astra Serif"/>
                <w:b/>
                <w:bCs/>
                <w:color w:val="FFFFFF"/>
                <w:sz w:val="20"/>
                <w:szCs w:val="20"/>
                <w:lang w:eastAsia="ru-RU"/>
              </w:rPr>
              <w:t>Перечень приоритетных отраслей экономики (Приложение 1 к Постановлению 1764, с учетом требований Программы стимулирования)</w:t>
            </w:r>
          </w:p>
        </w:tc>
        <w:tc>
          <w:tcPr>
            <w:tcW w:w="9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FA1" w:rsidRPr="00D01FA1" w:rsidRDefault="00D01FA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Кодовое обозначение и наименование видов экономической деятельности (код, подкласс, группа,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 xml:space="preserve">подгруппа, вид ОКВЭД 2), соответствующих приоритетной отрасли экономики </w:t>
            </w:r>
            <w:proofErr w:type="spellStart"/>
            <w:r w:rsidRPr="00D01FA1"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  <w:t>Недопускаемые</w:t>
            </w:r>
            <w:proofErr w:type="spellEnd"/>
            <w:r w:rsidRPr="00D01FA1"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  <w:t xml:space="preserve"> перечнем приоритетных отраслей виды</w:t>
            </w:r>
            <w:r w:rsidRPr="00D01FA1"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  <w:br/>
              <w:t>экономической деятельности указываются дополнительно в виде кодов, подклассов, групп, подгрупп,</w:t>
            </w:r>
            <w:r w:rsidRPr="00D01FA1"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  <w:br/>
              <w:t>видов ОКВЭД 2)</w:t>
            </w:r>
          </w:p>
        </w:tc>
      </w:tr>
      <w:tr w:rsidR="00D01FA1" w:rsidRPr="00D01FA1" w:rsidTr="00D01FA1">
        <w:trPr>
          <w:trHeight w:val="8175"/>
        </w:trPr>
        <w:tc>
          <w:tcPr>
            <w:tcW w:w="6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FA1" w:rsidRPr="00D01FA1" w:rsidRDefault="00D01FA1">
            <w:pP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 xml:space="preserve">2. Обрабатывающее производство, в том числе производство пищевых продуктов, первичная и последующая (промышленная) переработка сельскохозяйственной продукции, в том числе в целях обеспечения импортозамещения и развития </w:t>
            </w:r>
            <w:proofErr w:type="spellStart"/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несырьевого</w:t>
            </w:r>
            <w:proofErr w:type="spellEnd"/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 xml:space="preserve"> экспорта.</w:t>
            </w:r>
          </w:p>
        </w:tc>
        <w:tc>
          <w:tcPr>
            <w:tcW w:w="9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1FA1" w:rsidRPr="00D01FA1" w:rsidRDefault="00D01FA1">
            <w:pPr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10. Производство пищевых продуктов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11.06. Производство солода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 xml:space="preserve">11.07. Производство безалкогольных </w:t>
            </w:r>
            <w:proofErr w:type="spellStart"/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напитков;производство</w:t>
            </w:r>
            <w:proofErr w:type="spellEnd"/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 xml:space="preserve"> минеральных вод и прочих питьевых вод в бутылках </w:t>
            </w:r>
            <w:r w:rsidRPr="00D01FA1"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  <w:t>(за исключением 11.07, 11.07.2)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13.Производство текстильных изделий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14.Производство одежды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15.Производство кожи и изделий из кожи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16.Обработка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17. Производство бумаги и бумажных изделий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18. Деятельность полиграфическая и копирование носителей информации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 xml:space="preserve">19. Производство кокса и нефтепродуктов </w:t>
            </w:r>
            <w:r w:rsidRPr="00D01FA1"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  <w:t>(за исключением 19, 19.2, 19.20, 19.20.1, 19.20.2, 19.20.9)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 xml:space="preserve">20. Производство химических веществ и химических продуктов </w:t>
            </w:r>
            <w:r w:rsidRPr="00D01FA1"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  <w:t>(за исключением 20, 20.1, 20.14, 20.14.1, 20.14.2.Подкласс 20.42 допускается, за исключением производства товаров, указанных в ст.181 Налогового Кодекса РФ).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21. Производство лекарственных средств и материалов, применяемых в медицинских целях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22.Производство резиновых и пластмассовых изделий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23. Производство прочей неметаллической минеральной продукции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24. Производство металлургическое</w:t>
            </w:r>
            <w:r w:rsidRPr="00D01FA1"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  <w:t xml:space="preserve"> (за исключением 24.52)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25.Производство готовых металлических изделий, кроме машин и оборудования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26.Производство компьютеров, электронных и оптических изделий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27.Производство электрического оборудования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28. Производство машин и оборудования, не включенных в другие группировки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29.Производство автотранспортных средств, прицепов и полуприцепов</w:t>
            </w:r>
            <w:r w:rsidRPr="00D01FA1">
              <w:rPr>
                <w:rFonts w:ascii="PT Astra Serif" w:hAnsi="PT Astra Serif"/>
                <w:b/>
                <w:bCs/>
                <w:color w:val="FF0000"/>
                <w:sz w:val="20"/>
                <w:szCs w:val="20"/>
                <w:lang w:eastAsia="ru-RU"/>
              </w:rPr>
              <w:t xml:space="preserve"> </w:t>
            </w:r>
            <w:r w:rsidRPr="00D01FA1"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  <w:t>(за исключением 29, 29.1, 29.10, 29.10.2)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 xml:space="preserve">30.Производство прочих транспортных средств и оборудования </w:t>
            </w:r>
            <w:r w:rsidRPr="00D01FA1">
              <w:rPr>
                <w:rFonts w:ascii="PT Astra Serif" w:hAnsi="PT Astra Serif"/>
                <w:color w:val="FF0000"/>
                <w:sz w:val="20"/>
                <w:szCs w:val="20"/>
                <w:lang w:eastAsia="ru-RU"/>
              </w:rPr>
              <w:t>(за исключением 30, 30.9, 30.91)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31.Производство мебели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32.Производство прочих готовых изделий</w:t>
            </w:r>
            <w:r w:rsidRPr="00D01FA1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br/>
              <w:t>33.Ремонт и монтаж машин и оборудования</w:t>
            </w:r>
          </w:p>
        </w:tc>
      </w:tr>
    </w:tbl>
    <w:p w:rsidR="005C5A0D" w:rsidRPr="00D01FA1" w:rsidRDefault="005C5A0D" w:rsidP="00D01FA1">
      <w:pPr>
        <w:rPr>
          <w:rFonts w:ascii="PT Astra Serif" w:hAnsi="PT Astra Serif"/>
          <w:sz w:val="26"/>
          <w:szCs w:val="26"/>
        </w:rPr>
      </w:pPr>
    </w:p>
    <w:sectPr w:rsidR="005C5A0D" w:rsidRPr="00D01FA1" w:rsidSect="00D01FA1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F11DD"/>
    <w:multiLevelType w:val="hybridMultilevel"/>
    <w:tmpl w:val="30E87A10"/>
    <w:lvl w:ilvl="0" w:tplc="9E34D6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0E7245"/>
    <w:multiLevelType w:val="multilevel"/>
    <w:tmpl w:val="3652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5CE"/>
    <w:rsid w:val="005C5A0D"/>
    <w:rsid w:val="00630C33"/>
    <w:rsid w:val="008935CE"/>
    <w:rsid w:val="00D0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FA1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1FA1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D01FA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01FA1"/>
    <w:pPr>
      <w:ind w:left="720"/>
    </w:pPr>
  </w:style>
  <w:style w:type="character" w:styleId="a6">
    <w:name w:val="Strong"/>
    <w:basedOn w:val="a0"/>
    <w:uiPriority w:val="22"/>
    <w:qFormat/>
    <w:rsid w:val="00D01F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FA1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1FA1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D01FA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01FA1"/>
    <w:pPr>
      <w:ind w:left="720"/>
    </w:pPr>
  </w:style>
  <w:style w:type="character" w:styleId="a6">
    <w:name w:val="Strong"/>
    <w:basedOn w:val="a0"/>
    <w:uiPriority w:val="22"/>
    <w:qFormat/>
    <w:rsid w:val="00D01F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nkova.ng@vtb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rmsp.nalog.ru/index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ineschek@vt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2FD30-693F-4188-92B7-DC2A0EA45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Георгий Александрович Бородулин</dc:creator>
  <cp:lastModifiedBy>Танзиля Маратовна Камалдинова</cp:lastModifiedBy>
  <cp:revision>2</cp:revision>
  <dcterms:created xsi:type="dcterms:W3CDTF">2024-04-05T05:11:00Z</dcterms:created>
  <dcterms:modified xsi:type="dcterms:W3CDTF">2024-04-05T05:11:00Z</dcterms:modified>
</cp:coreProperties>
</file>